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AE" w:rsidRPr="008F7BB0" w:rsidRDefault="00FB6CAE" w:rsidP="00FB6CAE">
      <w:pPr>
        <w:jc w:val="center"/>
        <w:rPr>
          <w:rFonts w:ascii="Times New Roman" w:hAnsi="Times New Roman"/>
          <w:b/>
          <w:color w:val="000000"/>
          <w:szCs w:val="24"/>
          <w:lang w:val="lv-LV"/>
        </w:rPr>
      </w:pPr>
      <w:r>
        <w:rPr>
          <w:rFonts w:ascii="Times New Roman" w:hAnsi="Times New Roman"/>
          <w:b/>
          <w:color w:val="000000"/>
          <w:szCs w:val="24"/>
          <w:lang w:val="lv-LV"/>
        </w:rPr>
        <w:t>Datu aizsardzības atruna</w:t>
      </w:r>
      <w:r>
        <w:rPr>
          <w:rFonts w:ascii="Times New Roman" w:hAnsi="Times New Roman"/>
          <w:color w:val="000000"/>
          <w:szCs w:val="24"/>
          <w:lang w:val="lv-LV"/>
        </w:rPr>
        <w:t xml:space="preserve"> </w:t>
      </w:r>
    </w:p>
    <w:p w:rsidR="00FB6CAE" w:rsidRDefault="00FB6CAE" w:rsidP="00FB6CAE">
      <w:pPr>
        <w:ind w:firstLine="709"/>
        <w:jc w:val="both"/>
        <w:rPr>
          <w:rFonts w:ascii="Times New Roman" w:hAnsi="Times New Roman"/>
          <w:color w:val="000000"/>
          <w:szCs w:val="24"/>
          <w:lang w:val="lv-LV"/>
        </w:rPr>
      </w:pPr>
    </w:p>
    <w:p w:rsidR="00FB6CAE" w:rsidRPr="0065648E" w:rsidRDefault="00FB6CAE" w:rsidP="00FB6CAE">
      <w:pPr>
        <w:ind w:firstLine="709"/>
        <w:jc w:val="both"/>
        <w:rPr>
          <w:rFonts w:ascii="Times New Roman" w:hAnsi="Times New Roman"/>
          <w:color w:val="000000"/>
          <w:szCs w:val="24"/>
          <w:lang w:val="lv-LV"/>
        </w:rPr>
      </w:pPr>
      <w:r w:rsidRPr="0065648E">
        <w:rPr>
          <w:rFonts w:ascii="Times New Roman" w:hAnsi="Times New Roman"/>
          <w:color w:val="000000"/>
          <w:szCs w:val="24"/>
          <w:lang w:val="lv-LV"/>
        </w:rPr>
        <w:t xml:space="preserve">Latvijas Nacionālā bibliotēka (turpmāk tekstā – LNB) ar šo apliecina, ka informācija un personas dati, ko Jūs kā datu subjekts esat iesniedzis saistībā ar LNB pakalpojumu </w:t>
      </w:r>
      <w:r w:rsidRPr="00053749">
        <w:rPr>
          <w:rFonts w:ascii="Times New Roman" w:hAnsi="Times New Roman"/>
          <w:color w:val="000000"/>
          <w:szCs w:val="24"/>
          <w:lang w:val="lv-LV"/>
        </w:rPr>
        <w:t>saņemšanu, ievērojot personas datu apstrādes aizsardzības obligātās tehniskās un organizatoriskās prasības, tiks apkopoti, apstrādāti un glabāti saskaņā ar Eiropas Savienības normatīvo aktu prasībām</w:t>
      </w:r>
      <w:r w:rsidRPr="0065648E">
        <w:rPr>
          <w:rFonts w:ascii="Times New Roman" w:hAnsi="Times New Roman"/>
          <w:color w:val="000000"/>
          <w:szCs w:val="24"/>
          <w:lang w:val="lv-LV"/>
        </w:rPr>
        <w:t xml:space="preserve"> attiecībā uz personas datu aizsardzību.</w:t>
      </w:r>
    </w:p>
    <w:p w:rsidR="00FB6CAE" w:rsidRPr="0065648E" w:rsidRDefault="00FB6CAE" w:rsidP="00FB6CAE">
      <w:pPr>
        <w:ind w:firstLine="709"/>
        <w:jc w:val="both"/>
        <w:rPr>
          <w:rFonts w:ascii="Times New Roman" w:hAnsi="Times New Roman"/>
          <w:color w:val="000000"/>
          <w:szCs w:val="24"/>
          <w:lang w:val="lv-LV"/>
        </w:rPr>
      </w:pPr>
      <w:r w:rsidRPr="0065648E">
        <w:rPr>
          <w:rFonts w:ascii="Times New Roman" w:hAnsi="Times New Roman"/>
          <w:color w:val="000000"/>
          <w:szCs w:val="24"/>
          <w:lang w:val="lv-LV"/>
        </w:rPr>
        <w:t>Savāktie dati netiks nodoti trešajām personām, izņemot, ja šādu pienākumu uzliek normatīvie akti.</w:t>
      </w:r>
    </w:p>
    <w:p w:rsidR="00FB6CAE" w:rsidRPr="00053749" w:rsidRDefault="00FB6CAE" w:rsidP="00FB6CAE">
      <w:pPr>
        <w:pStyle w:val="ListParagraph"/>
        <w:numPr>
          <w:ilvl w:val="0"/>
          <w:numId w:val="1"/>
        </w:numPr>
        <w:ind w:left="709"/>
        <w:jc w:val="both"/>
        <w:rPr>
          <w:rFonts w:ascii="Times New Roman" w:eastAsia="Times" w:hAnsi="Times New Roman"/>
          <w:color w:val="000000"/>
          <w:sz w:val="24"/>
          <w:szCs w:val="24"/>
        </w:rPr>
      </w:pPr>
      <w:r w:rsidRPr="00053749">
        <w:rPr>
          <w:rFonts w:ascii="Times New Roman" w:hAnsi="Times New Roman"/>
          <w:color w:val="000000"/>
          <w:szCs w:val="24"/>
        </w:rPr>
        <w:t>Parakstot šo piekrišanu, datu subjekts (vai tā likumiskais pārstāvis) apliecina, ka ir informēts par sekojošo:</w:t>
      </w:r>
      <w:r>
        <w:rPr>
          <w:rFonts w:ascii="Times New Roman" w:hAnsi="Times New Roman"/>
          <w:color w:val="000000"/>
          <w:szCs w:val="24"/>
        </w:rPr>
        <w:t xml:space="preserve"> </w:t>
      </w:r>
      <w:r w:rsidRPr="00053749">
        <w:rPr>
          <w:rFonts w:ascii="Times New Roman" w:eastAsia="Times" w:hAnsi="Times New Roman"/>
          <w:color w:val="000000"/>
          <w:sz w:val="24"/>
          <w:szCs w:val="24"/>
        </w:rPr>
        <w:t>Datu subjektam ir tiesības iegūt visu informāciju, kas par viņu savākta LNB personu datu apstrādes sistēmā, iesniedzot iesniegumu LNB, ja vien šo informāciju izpaust nav aizliegts ar likumu.</w:t>
      </w:r>
    </w:p>
    <w:p w:rsidR="00FB6CAE" w:rsidRPr="00053749" w:rsidRDefault="00FB6CAE" w:rsidP="00FB6CAE">
      <w:pPr>
        <w:pStyle w:val="ListParagraph"/>
        <w:numPr>
          <w:ilvl w:val="0"/>
          <w:numId w:val="1"/>
        </w:numPr>
        <w:ind w:left="709"/>
        <w:jc w:val="both"/>
        <w:rPr>
          <w:rFonts w:ascii="Times New Roman" w:eastAsia="Times" w:hAnsi="Times New Roman"/>
          <w:color w:val="000000"/>
          <w:sz w:val="24"/>
          <w:szCs w:val="24"/>
        </w:rPr>
      </w:pPr>
      <w:r w:rsidRPr="00053749">
        <w:rPr>
          <w:rFonts w:ascii="Times New Roman" w:eastAsia="Times" w:hAnsi="Times New Roman"/>
          <w:color w:val="000000"/>
          <w:sz w:val="24"/>
          <w:szCs w:val="24"/>
        </w:rPr>
        <w:t>Datu subjektam ir tiesības iegūt informāciju par tām fiziskām un juridiskām personām, kuras ir saņēmušas informāciju par šo datu subjektu, iesniedzot iesniegumu LNB.</w:t>
      </w:r>
    </w:p>
    <w:p w:rsidR="00FB6CAE" w:rsidRPr="00053749" w:rsidRDefault="00FB6CAE" w:rsidP="00FB6CAE">
      <w:pPr>
        <w:pStyle w:val="ListParagraph"/>
        <w:numPr>
          <w:ilvl w:val="0"/>
          <w:numId w:val="1"/>
        </w:numPr>
        <w:ind w:left="709"/>
        <w:jc w:val="both"/>
        <w:rPr>
          <w:rFonts w:ascii="Times New Roman" w:eastAsia="Times" w:hAnsi="Times New Roman"/>
          <w:color w:val="000000"/>
          <w:sz w:val="24"/>
          <w:szCs w:val="24"/>
        </w:rPr>
      </w:pPr>
      <w:r w:rsidRPr="00053749">
        <w:rPr>
          <w:rFonts w:ascii="Times New Roman" w:eastAsia="Times" w:hAnsi="Times New Roman"/>
          <w:color w:val="000000"/>
          <w:sz w:val="24"/>
          <w:szCs w:val="24"/>
        </w:rPr>
        <w:t>Datu subjektam divas reizes gadā, iesniedzot iesniegumu, ir tiesības saņemt 1. un 2.punktā minēto informāciju bez maksas.</w:t>
      </w:r>
    </w:p>
    <w:p w:rsidR="00FB6CAE" w:rsidRPr="00053749" w:rsidRDefault="00FB6CAE" w:rsidP="00FB6CAE">
      <w:pPr>
        <w:pStyle w:val="ListParagraph"/>
        <w:numPr>
          <w:ilvl w:val="0"/>
          <w:numId w:val="1"/>
        </w:numPr>
        <w:ind w:left="709"/>
        <w:jc w:val="both"/>
        <w:rPr>
          <w:rFonts w:ascii="Times New Roman" w:eastAsia="Times" w:hAnsi="Times New Roman"/>
          <w:color w:val="000000"/>
          <w:sz w:val="24"/>
          <w:szCs w:val="24"/>
        </w:rPr>
      </w:pPr>
      <w:r w:rsidRPr="00053749">
        <w:rPr>
          <w:rFonts w:ascii="Times New Roman" w:eastAsia="Times" w:hAnsi="Times New Roman"/>
          <w:color w:val="000000"/>
          <w:sz w:val="24"/>
          <w:szCs w:val="24"/>
        </w:rPr>
        <w:t xml:space="preserve">Datu subjektam ir tiesības pieprasīt, lai viņa personas datus papildina, izlabo vai dzēš, izņemot </w:t>
      </w:r>
      <w:r w:rsidR="008F2A7D">
        <w:rPr>
          <w:rFonts w:ascii="Times New Roman" w:eastAsia="Times" w:hAnsi="Times New Roman"/>
          <w:color w:val="000000"/>
          <w:sz w:val="24"/>
          <w:szCs w:val="24"/>
        </w:rPr>
        <w:t>LNB Lietošanas n</w:t>
      </w:r>
      <w:r w:rsidRPr="00053749">
        <w:rPr>
          <w:rFonts w:ascii="Times New Roman" w:eastAsia="Times" w:hAnsi="Times New Roman"/>
          <w:color w:val="000000"/>
          <w:sz w:val="24"/>
          <w:szCs w:val="24"/>
        </w:rPr>
        <w:t>oteikumos noteiktajos gadījumos.</w:t>
      </w:r>
    </w:p>
    <w:p w:rsidR="00F83188" w:rsidRDefault="00F83188">
      <w:pPr>
        <w:rPr>
          <w:lang w:val="lv-LV"/>
        </w:rPr>
      </w:pPr>
    </w:p>
    <w:p w:rsidR="001E2CD4" w:rsidRDefault="001E2CD4">
      <w:pPr>
        <w:rPr>
          <w:lang w:val="lv-LV"/>
        </w:rPr>
      </w:pPr>
    </w:p>
    <w:p w:rsidR="001E2CD4" w:rsidRDefault="001E2CD4" w:rsidP="001E2CD4">
      <w:pPr>
        <w:numPr>
          <w:ilvl w:val="0"/>
          <w:numId w:val="2"/>
        </w:numPr>
        <w:jc w:val="both"/>
        <w:rPr>
          <w:rFonts w:ascii="Times New Roman" w:hAnsi="Times New Roman"/>
          <w:color w:val="000000"/>
          <w:szCs w:val="24"/>
          <w:lang w:val="lv-LV"/>
        </w:rPr>
      </w:pPr>
      <w:r>
        <w:rPr>
          <w:rFonts w:ascii="Times New Roman" w:hAnsi="Times New Roman"/>
          <w:color w:val="000000"/>
          <w:szCs w:val="24"/>
          <w:lang w:val="lv-LV"/>
        </w:rPr>
        <w:t>Iesniedzot savus datus, es piekrītu, ka dati tiek apstrādāti un uzglabāti LNB noteiktajam datu apstrādes nolūkam, kā arī normatīvajos aktos noteiktajos gadījumos pēc sākotnējās datu apstrādes laika periodā, kas ir definēts normatīvajos aktos.</w:t>
      </w:r>
    </w:p>
    <w:p w:rsidR="001E2CD4" w:rsidRDefault="001E2CD4">
      <w:pPr>
        <w:rPr>
          <w:lang w:val="lv-LV"/>
        </w:rPr>
      </w:pPr>
    </w:p>
    <w:p w:rsidR="0007359A" w:rsidRPr="00FB6CAE" w:rsidRDefault="0007359A">
      <w:pPr>
        <w:rPr>
          <w:lang w:val="lv-LV"/>
        </w:rPr>
      </w:pPr>
      <w:bookmarkStart w:id="0" w:name="_GoBack"/>
      <w:bookmarkEnd w:id="0"/>
    </w:p>
    <w:sectPr w:rsidR="0007359A" w:rsidRPr="00FB6C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0BE"/>
    <w:multiLevelType w:val="hybridMultilevel"/>
    <w:tmpl w:val="D3B8BCEA"/>
    <w:lvl w:ilvl="0" w:tplc="9EDA8258">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D6648"/>
    <w:multiLevelType w:val="hybridMultilevel"/>
    <w:tmpl w:val="5852A376"/>
    <w:lvl w:ilvl="0" w:tplc="A876264A">
      <w:start w:val="1"/>
      <w:numFmt w:val="decimal"/>
      <w:lvlText w:val="%1."/>
      <w:lvlJc w:val="left"/>
      <w:pPr>
        <w:ind w:left="1429" w:hanging="360"/>
      </w:pPr>
      <w:rPr>
        <w:rFonts w:hint="default"/>
        <w:sz w:val="28"/>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AE"/>
    <w:rsid w:val="0003390C"/>
    <w:rsid w:val="0007359A"/>
    <w:rsid w:val="001E2CD4"/>
    <w:rsid w:val="005E2775"/>
    <w:rsid w:val="006C1E6E"/>
    <w:rsid w:val="008F2A7D"/>
    <w:rsid w:val="00925D54"/>
    <w:rsid w:val="00F83188"/>
    <w:rsid w:val="00F967DB"/>
    <w:rsid w:val="00FB6CAE"/>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21BB"/>
  <w15:chartTrackingRefBased/>
  <w15:docId w15:val="{E9EB1D95-0595-493E-A805-50FE9775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lv-LV"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E"/>
    <w:rPr>
      <w:rFonts w:ascii="Times" w:eastAsia="Times" w:hAnsi="Times"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E"/>
    <w:pPr>
      <w:ind w:left="720"/>
      <w:contextualSpacing/>
    </w:pPr>
    <w:rPr>
      <w:rFonts w:ascii="Calibri" w:eastAsiaTheme="minorEastAsia" w:hAnsi="Calibri"/>
      <w:sz w:val="22"/>
      <w:szCs w:val="22"/>
      <w:lang w:val="lv-LV"/>
    </w:rPr>
  </w:style>
  <w:style w:type="character" w:styleId="Hyperlink">
    <w:name w:val="Hyperlink"/>
    <w:basedOn w:val="DefaultParagraphFont"/>
    <w:uiPriority w:val="99"/>
    <w:unhideWhenUsed/>
    <w:rsid w:val="00073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967</Words>
  <Characters>552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Latvijas Nacionālā bibliotēka</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Katrīna Taurēna</dc:creator>
  <cp:keywords/>
  <dc:description/>
  <cp:lastModifiedBy>Katrīna Taurēna</cp:lastModifiedBy>
  <cp:revision>4</cp:revision>
  <dcterms:created xsi:type="dcterms:W3CDTF">2018-05-25T06:25:00Z</dcterms:created>
  <dcterms:modified xsi:type="dcterms:W3CDTF">2018-05-25T07:16:00Z</dcterms:modified>
</cp:coreProperties>
</file>